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75" w:rsidRDefault="00F15175" w:rsidP="003171FB">
      <w:pPr>
        <w:rPr>
          <w:b/>
          <w:sz w:val="24"/>
          <w:szCs w:val="24"/>
        </w:rPr>
      </w:pPr>
      <w:r w:rsidRPr="00F15175">
        <w:rPr>
          <w:b/>
          <w:sz w:val="24"/>
          <w:szCs w:val="24"/>
        </w:rPr>
        <w:t xml:space="preserve">Harmonogram projektu </w:t>
      </w:r>
    </w:p>
    <w:p w:rsidR="00A22E52" w:rsidRPr="00F15175" w:rsidRDefault="00F15175" w:rsidP="003171FB">
      <w:pPr>
        <w:rPr>
          <w:b/>
          <w:sz w:val="24"/>
          <w:szCs w:val="24"/>
        </w:rPr>
      </w:pPr>
      <w:r w:rsidRPr="00F15175">
        <w:rPr>
          <w:b/>
          <w:sz w:val="24"/>
          <w:szCs w:val="24"/>
        </w:rPr>
        <w:t>„Stop and Go - adaptacja innowacyjnej metody poradnictwa kariery”</w:t>
      </w:r>
    </w:p>
    <w:tbl>
      <w:tblPr>
        <w:tblStyle w:val="Tabela-Siatka"/>
        <w:tblW w:w="0" w:type="auto"/>
        <w:tblLook w:val="04A0"/>
      </w:tblPr>
      <w:tblGrid>
        <w:gridCol w:w="612"/>
        <w:gridCol w:w="3154"/>
        <w:gridCol w:w="1953"/>
        <w:gridCol w:w="1948"/>
        <w:gridCol w:w="1621"/>
      </w:tblGrid>
      <w:tr w:rsidR="00F15175" w:rsidTr="00F15175">
        <w:tc>
          <w:tcPr>
            <w:tcW w:w="612" w:type="dxa"/>
          </w:tcPr>
          <w:p w:rsidR="00F15175" w:rsidRDefault="00F15175" w:rsidP="003171FB">
            <w:r>
              <w:t>Lp.</w:t>
            </w:r>
          </w:p>
        </w:tc>
        <w:tc>
          <w:tcPr>
            <w:tcW w:w="3154" w:type="dxa"/>
          </w:tcPr>
          <w:p w:rsidR="00F15175" w:rsidRDefault="00F15175" w:rsidP="003171FB">
            <w:r>
              <w:t>Działanie</w:t>
            </w:r>
          </w:p>
        </w:tc>
        <w:tc>
          <w:tcPr>
            <w:tcW w:w="1953" w:type="dxa"/>
          </w:tcPr>
          <w:p w:rsidR="00F15175" w:rsidRDefault="00F15175" w:rsidP="003171FB">
            <w:r>
              <w:t>Miejsce wsparcia</w:t>
            </w:r>
          </w:p>
        </w:tc>
        <w:tc>
          <w:tcPr>
            <w:tcW w:w="1948" w:type="dxa"/>
          </w:tcPr>
          <w:p w:rsidR="00F15175" w:rsidRDefault="00F15175" w:rsidP="003171FB">
            <w:r>
              <w:t>Data</w:t>
            </w:r>
          </w:p>
        </w:tc>
        <w:tc>
          <w:tcPr>
            <w:tcW w:w="1621" w:type="dxa"/>
          </w:tcPr>
          <w:p w:rsidR="00F15175" w:rsidRDefault="00F15175" w:rsidP="003171FB">
            <w:r>
              <w:t>Godziny</w:t>
            </w:r>
          </w:p>
        </w:tc>
      </w:tr>
      <w:tr w:rsidR="00F15175" w:rsidTr="00F15175">
        <w:tc>
          <w:tcPr>
            <w:tcW w:w="612" w:type="dxa"/>
          </w:tcPr>
          <w:p w:rsidR="00F15175" w:rsidRDefault="00F15175" w:rsidP="003171FB">
            <w:r>
              <w:t>1</w:t>
            </w:r>
          </w:p>
        </w:tc>
        <w:tc>
          <w:tcPr>
            <w:tcW w:w="3154" w:type="dxa"/>
          </w:tcPr>
          <w:p w:rsidR="00F15175" w:rsidRDefault="00F15175" w:rsidP="00F15175">
            <w:r>
              <w:t>Zadanie 3, E. Warsztat partycypacyjny po zakończeniu testowania</w:t>
            </w:r>
          </w:p>
        </w:tc>
        <w:tc>
          <w:tcPr>
            <w:tcW w:w="1953" w:type="dxa"/>
          </w:tcPr>
          <w:p w:rsidR="00F15175" w:rsidRDefault="00F15175" w:rsidP="003171FB">
            <w:r w:rsidRPr="00B613CF">
              <w:t xml:space="preserve">Hotel </w:t>
            </w:r>
            <w:r>
              <w:t>Śląsk</w:t>
            </w:r>
            <w:r w:rsidRPr="00B613CF">
              <w:t xml:space="preserve">, ul. </w:t>
            </w:r>
            <w:r>
              <w:t>Oporowska 60</w:t>
            </w:r>
            <w:r w:rsidRPr="00B613CF">
              <w:t xml:space="preserve">, Wrocław, sala </w:t>
            </w:r>
            <w:r>
              <w:t>Stalowa II, sala Spiżowa</w:t>
            </w:r>
          </w:p>
        </w:tc>
        <w:tc>
          <w:tcPr>
            <w:tcW w:w="1948" w:type="dxa"/>
          </w:tcPr>
          <w:p w:rsidR="00F15175" w:rsidRDefault="00F15175" w:rsidP="003171FB">
            <w:r>
              <w:t>25.02.2020 r.</w:t>
            </w:r>
          </w:p>
        </w:tc>
        <w:tc>
          <w:tcPr>
            <w:tcW w:w="1621" w:type="dxa"/>
          </w:tcPr>
          <w:p w:rsidR="00F15175" w:rsidRDefault="00F15175" w:rsidP="003171FB">
            <w:r>
              <w:t>10:00-16:00</w:t>
            </w:r>
          </w:p>
        </w:tc>
      </w:tr>
    </w:tbl>
    <w:p w:rsidR="0067492E" w:rsidRDefault="0067492E" w:rsidP="003171FB"/>
    <w:p w:rsidR="00C52E2D" w:rsidRPr="003171FB" w:rsidRDefault="00C52E2D" w:rsidP="003171FB"/>
    <w:sectPr w:rsidR="00C52E2D" w:rsidRPr="003171FB" w:rsidSect="003A0E6B">
      <w:headerReference w:type="default" r:id="rId7"/>
      <w:footerReference w:type="default" r:id="rId8"/>
      <w:pgSz w:w="11906" w:h="16838"/>
      <w:pgMar w:top="1819" w:right="1417" w:bottom="1417" w:left="1417" w:header="708" w:footer="10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36" w:rsidRDefault="004F5136" w:rsidP="00914FCE">
      <w:pPr>
        <w:spacing w:after="0" w:line="240" w:lineRule="auto"/>
      </w:pPr>
      <w:r>
        <w:separator/>
      </w:r>
    </w:p>
  </w:endnote>
  <w:endnote w:type="continuationSeparator" w:id="0">
    <w:p w:rsidR="004F5136" w:rsidRDefault="004F5136" w:rsidP="009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CE" w:rsidRDefault="00914FCE" w:rsidP="008835D2">
    <w:pPr>
      <w:pStyle w:val="Nagwek"/>
      <w:jc w:val="center"/>
      <w:rPr>
        <w:rFonts w:eastAsia="Malgun Gothic" w:cs="Calibri"/>
        <w:sz w:val="20"/>
        <w:szCs w:val="20"/>
      </w:rPr>
    </w:pPr>
  </w:p>
  <w:p w:rsidR="00914FCE" w:rsidRPr="001C4F1A" w:rsidRDefault="00B44AFB" w:rsidP="008835D2">
    <w:pPr>
      <w:pStyle w:val="Nagwek"/>
      <w:jc w:val="center"/>
      <w:rPr>
        <w:rFonts w:eastAsia="Malgun Gothic" w:cs="Calibri"/>
        <w:sz w:val="20"/>
        <w:szCs w:val="20"/>
        <w:lang w:val="en-US"/>
      </w:rPr>
    </w:pPr>
    <w:r>
      <w:rPr>
        <w:rFonts w:eastAsia="Malgun Gothic" w:cs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206.65pt;margin-top:6.35pt;width:.75pt;height:61pt;z-index:251659776" o:connectortype="straight"/>
      </w:pict>
    </w:r>
    <w:r>
      <w:rPr>
        <w:rFonts w:eastAsia="Malgun Gothic" w:cs="Calibri"/>
        <w:noProof/>
        <w:sz w:val="20"/>
        <w:szCs w:val="20"/>
        <w:lang w:eastAsia="pl-PL"/>
      </w:rPr>
      <w:pict>
        <v:rect id="_x0000_s2055" style="position:absolute;left:0;text-align:left;margin-left:46.9pt;margin-top:.35pt;width:139.5pt;height:67pt;z-index:251657728" strokecolor="white">
          <v:textbox>
            <w:txbxContent>
              <w:p w:rsidR="00967CD4" w:rsidRDefault="003A0E6B" w:rsidP="00967CD4">
                <w:pPr>
                  <w:spacing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LIDER</w:t>
                </w:r>
              </w:p>
              <w:p w:rsidR="003A0E6B" w:rsidRDefault="00C52E2D" w:rsidP="003A0E6B">
                <w:pPr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111885" cy="394970"/>
                      <wp:effectExtent l="1905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188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eastAsia="Malgun Gothic" w:cs="Calibri"/>
        <w:noProof/>
        <w:sz w:val="20"/>
        <w:szCs w:val="20"/>
        <w:lang w:eastAsia="pl-PL"/>
      </w:rPr>
      <w:pict>
        <v:rect id="_x0000_s2056" style="position:absolute;left:0;text-align:left;margin-left:226.15pt;margin-top:.35pt;width:180pt;height:63.15pt;z-index:251658752" strokecolor="white">
          <v:textbox>
            <w:txbxContent>
              <w:p w:rsidR="003A0E6B" w:rsidRPr="003A0E6B" w:rsidRDefault="003A0E6B" w:rsidP="003A0E6B">
                <w:pPr>
                  <w:rPr>
                    <w:rFonts w:eastAsia="Malgun Gothic" w:cs="Calibri"/>
                    <w:sz w:val="20"/>
                    <w:szCs w:val="20"/>
                    <w:lang w:val="en-US"/>
                  </w:rPr>
                </w:pPr>
                <w:r w:rsidRPr="003A0E6B">
                  <w:rPr>
                    <w:rFonts w:eastAsia="Malgun Gothic" w:cs="Calibri"/>
                    <w:sz w:val="20"/>
                    <w:szCs w:val="20"/>
                    <w:lang w:val="en-US"/>
                  </w:rPr>
                  <w:t>PARTNER</w:t>
                </w:r>
              </w:p>
              <w:p w:rsidR="003A0E6B" w:rsidRDefault="003A0E6B" w:rsidP="003A0E6B">
                <w:r w:rsidRPr="003A0E6B">
                  <w:rPr>
                    <w:rFonts w:eastAsia="Malgun Gothic" w:cs="Calibri"/>
                    <w:sz w:val="20"/>
                    <w:szCs w:val="20"/>
                    <w:lang w:val="en-US"/>
                  </w:rPr>
                  <w:t>SPANGAR NEGOTIATIONS CO. FINLANDIA</w:t>
                </w:r>
              </w:p>
            </w:txbxContent>
          </v:textbox>
        </v:rect>
      </w:pict>
    </w:r>
  </w:p>
  <w:p w:rsidR="00914FCE" w:rsidRPr="001C4F1A" w:rsidRDefault="00914FCE" w:rsidP="008835D2">
    <w:pPr>
      <w:pStyle w:val="Nagwek"/>
      <w:jc w:val="center"/>
      <w:rPr>
        <w:rFonts w:eastAsia="Malgun Gothic" w:cs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36" w:rsidRDefault="004F5136" w:rsidP="00914FCE">
      <w:pPr>
        <w:spacing w:after="0" w:line="240" w:lineRule="auto"/>
      </w:pPr>
      <w:r>
        <w:separator/>
      </w:r>
    </w:p>
  </w:footnote>
  <w:footnote w:type="continuationSeparator" w:id="0">
    <w:p w:rsidR="004F5136" w:rsidRDefault="004F5136" w:rsidP="009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CE" w:rsidRDefault="00B44AFB">
    <w:pPr>
      <w:pStyle w:val="Nagwek"/>
    </w:pPr>
    <w:r>
      <w:rPr>
        <w:noProof/>
        <w:lang w:eastAsia="pl-PL"/>
      </w:rPr>
      <w:pict>
        <v:rect id="_x0000_s2050" style="position:absolute;margin-left:306.95pt;margin-top:-22.65pt;width:168.2pt;height:56.25pt;z-index:251656704;mso-wrap-style:none" strokecolor="white">
          <v:textbox>
            <w:txbxContent>
              <w:p w:rsidR="00914FCE" w:rsidRDefault="00C52E2D" w:rsidP="00914FCE">
                <w:pPr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924050" cy="577850"/>
                      <wp:effectExtent l="19050" t="0" r="0" b="0"/>
                      <wp:docPr id="2" name="Obraz 10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pl-PL"/>
      </w:rPr>
      <w:pict>
        <v:rect id="_x0000_s2049" style="position:absolute;margin-left:-31.85pt;margin-top:-30.15pt;width:168.2pt;height:70.95pt;z-index:251655680;mso-wrap-style:none" strokecolor="white">
          <v:textbox>
            <w:txbxContent>
              <w:p w:rsidR="00914FCE" w:rsidRDefault="00C52E2D" w:rsidP="00914FCE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26565" cy="775335"/>
                      <wp:effectExtent l="19050" t="0" r="6985" b="0"/>
                      <wp:docPr id="1" name="Obraz 7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6565" cy="775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914FCE" w:rsidRDefault="00914FCE">
    <w:pPr>
      <w:pStyle w:val="Nagwek"/>
    </w:pPr>
  </w:p>
  <w:p w:rsidR="00914FCE" w:rsidRDefault="00914FCE" w:rsidP="00914FCE">
    <w:pPr>
      <w:pStyle w:val="Nagwek"/>
      <w:jc w:val="center"/>
      <w:rPr>
        <w:sz w:val="20"/>
        <w:szCs w:val="20"/>
      </w:rPr>
    </w:pPr>
  </w:p>
  <w:p w:rsidR="003171FB" w:rsidRPr="00914FCE" w:rsidRDefault="003171FB" w:rsidP="003171FB">
    <w:pPr>
      <w:pStyle w:val="Nagwek"/>
      <w:jc w:val="center"/>
      <w:rPr>
        <w:sz w:val="20"/>
        <w:szCs w:val="20"/>
      </w:rPr>
    </w:pPr>
    <w:r w:rsidRPr="00914FCE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824F41">
      <w:rPr>
        <w:sz w:val="20"/>
        <w:szCs w:val="20"/>
      </w:rPr>
      <w:t>„</w:t>
    </w:r>
    <w:r w:rsidRPr="00474343">
      <w:rPr>
        <w:sz w:val="20"/>
        <w:szCs w:val="20"/>
      </w:rPr>
      <w:t>Stop and Go - adaptacja innowacyjnej metody poradnictwa kariery</w:t>
    </w:r>
    <w:r w:rsidRPr="00824F41">
      <w:rPr>
        <w:sz w:val="20"/>
        <w:szCs w:val="20"/>
      </w:rPr>
      <w:t xml:space="preserve">” </w:t>
    </w:r>
    <w:r w:rsidRPr="00914FCE">
      <w:rPr>
        <w:sz w:val="20"/>
        <w:szCs w:val="20"/>
      </w:rPr>
      <w:t>jest współfinansowany ze środków Unii Europejskiej w ramach Europejskiego Funduszu Społecznego</w:t>
    </w:r>
  </w:p>
  <w:p w:rsidR="003171FB" w:rsidRDefault="003171FB" w:rsidP="003171FB">
    <w:pPr>
      <w:pStyle w:val="Nagwek"/>
    </w:pPr>
  </w:p>
  <w:p w:rsidR="00914FCE" w:rsidRDefault="00914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F5A"/>
    <w:multiLevelType w:val="hybridMultilevel"/>
    <w:tmpl w:val="2A74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25F"/>
    <w:multiLevelType w:val="hybridMultilevel"/>
    <w:tmpl w:val="BDE466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0933"/>
    <w:multiLevelType w:val="hybridMultilevel"/>
    <w:tmpl w:val="7310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2121"/>
    <w:multiLevelType w:val="hybridMultilevel"/>
    <w:tmpl w:val="B92ECD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613B"/>
    <w:multiLevelType w:val="hybridMultilevel"/>
    <w:tmpl w:val="CF6ABE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87328"/>
    <w:multiLevelType w:val="hybridMultilevel"/>
    <w:tmpl w:val="EEA27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4FCE"/>
    <w:rsid w:val="000000E8"/>
    <w:rsid w:val="000367E3"/>
    <w:rsid w:val="000B149C"/>
    <w:rsid w:val="000B6EEC"/>
    <w:rsid w:val="00111458"/>
    <w:rsid w:val="00140423"/>
    <w:rsid w:val="001A31DE"/>
    <w:rsid w:val="001A5F5D"/>
    <w:rsid w:val="001C4F1A"/>
    <w:rsid w:val="00206547"/>
    <w:rsid w:val="00213C32"/>
    <w:rsid w:val="00260EA4"/>
    <w:rsid w:val="002742B1"/>
    <w:rsid w:val="00295478"/>
    <w:rsid w:val="002B1A0B"/>
    <w:rsid w:val="002C4C47"/>
    <w:rsid w:val="002C5612"/>
    <w:rsid w:val="002E1A24"/>
    <w:rsid w:val="003171FB"/>
    <w:rsid w:val="00320092"/>
    <w:rsid w:val="003754DF"/>
    <w:rsid w:val="003A0BE6"/>
    <w:rsid w:val="003A0E6B"/>
    <w:rsid w:val="003F6FAB"/>
    <w:rsid w:val="004123CB"/>
    <w:rsid w:val="0042610D"/>
    <w:rsid w:val="004903EB"/>
    <w:rsid w:val="004918A1"/>
    <w:rsid w:val="004A75F3"/>
    <w:rsid w:val="004F2162"/>
    <w:rsid w:val="004F5136"/>
    <w:rsid w:val="005312DD"/>
    <w:rsid w:val="005906FC"/>
    <w:rsid w:val="0059076F"/>
    <w:rsid w:val="005B4AD7"/>
    <w:rsid w:val="005C3886"/>
    <w:rsid w:val="005C4CDD"/>
    <w:rsid w:val="005F7635"/>
    <w:rsid w:val="00607B9D"/>
    <w:rsid w:val="00610FBC"/>
    <w:rsid w:val="00612FBB"/>
    <w:rsid w:val="0061378A"/>
    <w:rsid w:val="006500A5"/>
    <w:rsid w:val="0067492E"/>
    <w:rsid w:val="006D5994"/>
    <w:rsid w:val="006E1F60"/>
    <w:rsid w:val="006F03F8"/>
    <w:rsid w:val="006F2605"/>
    <w:rsid w:val="00732B24"/>
    <w:rsid w:val="0077349B"/>
    <w:rsid w:val="00773815"/>
    <w:rsid w:val="00783B60"/>
    <w:rsid w:val="007A3EBB"/>
    <w:rsid w:val="007C2069"/>
    <w:rsid w:val="007C5256"/>
    <w:rsid w:val="007D3775"/>
    <w:rsid w:val="007E5519"/>
    <w:rsid w:val="007E6AAE"/>
    <w:rsid w:val="00814737"/>
    <w:rsid w:val="0082113B"/>
    <w:rsid w:val="00837E03"/>
    <w:rsid w:val="00842FC0"/>
    <w:rsid w:val="00855190"/>
    <w:rsid w:val="008754BC"/>
    <w:rsid w:val="00883398"/>
    <w:rsid w:val="008835D2"/>
    <w:rsid w:val="008E04A3"/>
    <w:rsid w:val="00914FCE"/>
    <w:rsid w:val="009562CE"/>
    <w:rsid w:val="00967CD4"/>
    <w:rsid w:val="009D7E55"/>
    <w:rsid w:val="00A05379"/>
    <w:rsid w:val="00A22E52"/>
    <w:rsid w:val="00A33EBA"/>
    <w:rsid w:val="00AB5875"/>
    <w:rsid w:val="00AD4813"/>
    <w:rsid w:val="00AE14A8"/>
    <w:rsid w:val="00AF481B"/>
    <w:rsid w:val="00B07B3E"/>
    <w:rsid w:val="00B44AFB"/>
    <w:rsid w:val="00B7086F"/>
    <w:rsid w:val="00B7453D"/>
    <w:rsid w:val="00B83C9E"/>
    <w:rsid w:val="00BB0003"/>
    <w:rsid w:val="00BB7373"/>
    <w:rsid w:val="00BC34F7"/>
    <w:rsid w:val="00BE695A"/>
    <w:rsid w:val="00C52E2D"/>
    <w:rsid w:val="00CD2052"/>
    <w:rsid w:val="00D10A37"/>
    <w:rsid w:val="00D117ED"/>
    <w:rsid w:val="00D90E1D"/>
    <w:rsid w:val="00D91F09"/>
    <w:rsid w:val="00D93EB0"/>
    <w:rsid w:val="00DB7A7B"/>
    <w:rsid w:val="00E2262F"/>
    <w:rsid w:val="00E33819"/>
    <w:rsid w:val="00E61968"/>
    <w:rsid w:val="00E63EB6"/>
    <w:rsid w:val="00E74D26"/>
    <w:rsid w:val="00E92D1D"/>
    <w:rsid w:val="00EC1D67"/>
    <w:rsid w:val="00F15175"/>
    <w:rsid w:val="00F30FE1"/>
    <w:rsid w:val="00F56494"/>
    <w:rsid w:val="00F60E9C"/>
    <w:rsid w:val="00F800BE"/>
    <w:rsid w:val="00F8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CE"/>
  </w:style>
  <w:style w:type="paragraph" w:styleId="Stopka">
    <w:name w:val="footer"/>
    <w:basedOn w:val="Normalny"/>
    <w:link w:val="StopkaZnak"/>
    <w:uiPriority w:val="99"/>
    <w:semiHidden/>
    <w:unhideWhenUsed/>
    <w:rsid w:val="0091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FCE"/>
  </w:style>
  <w:style w:type="paragraph" w:styleId="Tekstdymka">
    <w:name w:val="Balloon Text"/>
    <w:basedOn w:val="Normalny"/>
    <w:link w:val="TekstdymkaZnak"/>
    <w:uiPriority w:val="99"/>
    <w:semiHidden/>
    <w:unhideWhenUsed/>
    <w:rsid w:val="0091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FC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4FCE"/>
    <w:rPr>
      <w:color w:val="0000FF"/>
      <w:u w:val="single"/>
    </w:rPr>
  </w:style>
  <w:style w:type="table" w:styleId="Tabela-Siatka">
    <w:name w:val="Table Grid"/>
    <w:basedOn w:val="Standardowy"/>
    <w:uiPriority w:val="59"/>
    <w:rsid w:val="00855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9076F"/>
  </w:style>
  <w:style w:type="character" w:styleId="Uwydatnienie">
    <w:name w:val="Emphasis"/>
    <w:uiPriority w:val="20"/>
    <w:qFormat/>
    <w:rsid w:val="0059076F"/>
    <w:rPr>
      <w:i/>
      <w:iCs/>
    </w:rPr>
  </w:style>
  <w:style w:type="character" w:styleId="Odwoaniedokomentarza">
    <w:name w:val="annotation reference"/>
    <w:uiPriority w:val="99"/>
    <w:semiHidden/>
    <w:unhideWhenUsed/>
    <w:rsid w:val="007C5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2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2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25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wsokol</cp:lastModifiedBy>
  <cp:revision>2</cp:revision>
  <cp:lastPrinted>2020-02-19T11:01:00Z</cp:lastPrinted>
  <dcterms:created xsi:type="dcterms:W3CDTF">2020-02-21T10:53:00Z</dcterms:created>
  <dcterms:modified xsi:type="dcterms:W3CDTF">2020-02-21T10:53:00Z</dcterms:modified>
</cp:coreProperties>
</file>